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E61D" w14:textId="77777777" w:rsidR="00696852" w:rsidRPr="00723A96" w:rsidRDefault="00696852" w:rsidP="00696852">
      <w:pPr>
        <w:pStyle w:val="Header"/>
        <w:rPr>
          <w:color w:val="12693C"/>
        </w:rPr>
      </w:pPr>
      <w:r w:rsidRPr="00723A96">
        <w:rPr>
          <w:b/>
          <w:bCs/>
          <w:color w:val="12693C"/>
          <w:sz w:val="28"/>
          <w:szCs w:val="28"/>
        </w:rPr>
        <w:t xml:space="preserve">Cultivating LTC Leaders: </w:t>
      </w:r>
      <w:r w:rsidRPr="00723A96">
        <w:rPr>
          <w:color w:val="12693C"/>
          <w:sz w:val="28"/>
          <w:szCs w:val="28"/>
        </w:rPr>
        <w:t>Topics in Regulatory, Legal and Compliance Management</w:t>
      </w:r>
    </w:p>
    <w:p w14:paraId="247FAA08" w14:textId="77777777" w:rsidR="00696852" w:rsidRPr="00696852" w:rsidRDefault="00696852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</w:p>
    <w:p w14:paraId="683D6C0C" w14:textId="44DE701C" w:rsidR="00D841B5" w:rsidRPr="00696852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6968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6968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6968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9F5162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Cultivating LTC Leaders</w:t>
      </w:r>
    </w:p>
    <w:p w14:paraId="16F1F286" w14:textId="52552298" w:rsidR="002B7218" w:rsidRPr="00696852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6968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9F5162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Fundamentals of Defense Part </w:t>
      </w:r>
      <w:r w:rsidR="00A1191A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2</w:t>
      </w:r>
      <w:r w:rsidR="009F5162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:  Falls, Infection Control/COVID-19 Outbreak Management, Pressure Ulcers, </w:t>
      </w:r>
      <w:r w:rsidR="00DC5FE6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Elopement </w:t>
      </w:r>
      <w:r w:rsidR="009F5162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and Wrongful Death</w:t>
      </w:r>
    </w:p>
    <w:p w14:paraId="1766FE99" w14:textId="50AAAFCD" w:rsidR="00D841B5" w:rsidRPr="00696852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6968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337020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DC5FE6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November 20</w:t>
      </w:r>
      <w:r w:rsidR="00AD557B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21</w:t>
      </w:r>
    </w:p>
    <w:p w14:paraId="3E5AFFD5" w14:textId="74561987" w:rsidR="009F5162" w:rsidRPr="00696852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6968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72474616" w14:textId="263C109C" w:rsidR="009F5162" w:rsidRPr="00696852" w:rsidRDefault="009F5162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Shelly Maffia MSN, MBA, RN, LNHA, QCP, CHC, CLNC</w:t>
      </w:r>
    </w:p>
    <w:p w14:paraId="0358E644" w14:textId="261E44EF" w:rsidR="002B7218" w:rsidRPr="00696852" w:rsidRDefault="00AD557B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Janine Lehman</w:t>
      </w:r>
      <w:r w:rsidR="002B7218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, RN, RAC-CT, </w:t>
      </w:r>
      <w:r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CLNC</w:t>
      </w:r>
      <w:r w:rsidR="002B7218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, Clinical Consultant</w:t>
      </w:r>
    </w:p>
    <w:p w14:paraId="69E37A72" w14:textId="77777777" w:rsidR="00D841B5" w:rsidRPr="00696852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696852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696852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696852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6968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696852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5F761083" w14:textId="77777777" w:rsidR="006E46DA" w:rsidRPr="00696852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696852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1E7F2216" w:rsidR="008262A0" w:rsidRPr="00696852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696852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696852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696852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696852">
        <w:rPr>
          <w:rFonts w:ascii="Calibri Light" w:hAnsi="Calibri Light" w:cs="Calibri Light"/>
          <w:color w:val="404040" w:themeColor="text1" w:themeTint="BF"/>
        </w:rPr>
        <w:t xml:space="preserve">best practices for </w:t>
      </w:r>
      <w:r w:rsidR="001C12CF" w:rsidRPr="00696852">
        <w:rPr>
          <w:rFonts w:ascii="Calibri Light" w:hAnsi="Calibri Light" w:cs="Calibri Light"/>
          <w:color w:val="404040" w:themeColor="text1" w:themeTint="BF"/>
        </w:rPr>
        <w:t>defending care in pressure ulcer</w:t>
      </w:r>
      <w:r w:rsidR="00DC5FE6" w:rsidRPr="00696852">
        <w:rPr>
          <w:rFonts w:ascii="Calibri Light" w:hAnsi="Calibri Light" w:cs="Calibri Light"/>
          <w:color w:val="404040" w:themeColor="text1" w:themeTint="BF"/>
        </w:rPr>
        <w:t>, elopement</w:t>
      </w:r>
      <w:r w:rsidR="001C12CF" w:rsidRPr="00696852">
        <w:rPr>
          <w:rFonts w:ascii="Calibri Light" w:hAnsi="Calibri Light" w:cs="Calibri Light"/>
          <w:color w:val="404040" w:themeColor="text1" w:themeTint="BF"/>
        </w:rPr>
        <w:t xml:space="preserve"> and related wrongful death cases.  Forms and resources for assessing, monitoring and managing</w:t>
      </w:r>
      <w:r w:rsidR="00DC5FE6" w:rsidRPr="00696852">
        <w:rPr>
          <w:rFonts w:ascii="Calibri Light" w:hAnsi="Calibri Light" w:cs="Calibri Light"/>
          <w:color w:val="404040" w:themeColor="text1" w:themeTint="BF"/>
        </w:rPr>
        <w:t xml:space="preserve"> </w:t>
      </w:r>
      <w:r w:rsidR="001C12CF" w:rsidRPr="00696852">
        <w:rPr>
          <w:rFonts w:ascii="Calibri Light" w:hAnsi="Calibri Light" w:cs="Calibri Light"/>
          <w:color w:val="404040" w:themeColor="text1" w:themeTint="BF"/>
        </w:rPr>
        <w:t xml:space="preserve">pressure ulcers </w:t>
      </w:r>
      <w:r w:rsidR="00DC5FE6" w:rsidRPr="00696852">
        <w:rPr>
          <w:rFonts w:ascii="Calibri Light" w:hAnsi="Calibri Light" w:cs="Calibri Light"/>
          <w:color w:val="404040" w:themeColor="text1" w:themeTint="BF"/>
        </w:rPr>
        <w:t xml:space="preserve">and elopement </w:t>
      </w:r>
      <w:r w:rsidR="001C12CF" w:rsidRPr="00696852">
        <w:rPr>
          <w:rFonts w:ascii="Calibri Light" w:hAnsi="Calibri Light" w:cs="Calibri Light"/>
          <w:color w:val="404040" w:themeColor="text1" w:themeTint="BF"/>
        </w:rPr>
        <w:t>will be provide</w:t>
      </w:r>
      <w:r w:rsidR="00DC5FE6" w:rsidRPr="00696852">
        <w:rPr>
          <w:rFonts w:ascii="Calibri Light" w:hAnsi="Calibri Light" w:cs="Calibri Light"/>
          <w:color w:val="404040" w:themeColor="text1" w:themeTint="BF"/>
        </w:rPr>
        <w:t>d, along with strategies for defensive documentation.</w:t>
      </w:r>
      <w:r w:rsidR="002B7218" w:rsidRPr="00696852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5638866D" w14:textId="24FBB23C" w:rsidR="006E46DA" w:rsidRPr="00696852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696852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2D407E67" w14:textId="6DD0D893" w:rsidR="001C12CF" w:rsidRPr="00696852" w:rsidRDefault="001C12CF">
      <w:pPr>
        <w:rPr>
          <w:rFonts w:ascii="Calibri Light" w:hAnsi="Calibri Light" w:cs="Calibri Light"/>
          <w:bCs/>
          <w:color w:val="404040" w:themeColor="text1" w:themeTint="BF"/>
        </w:rPr>
      </w:pPr>
      <w:r w:rsidRPr="00696852">
        <w:rPr>
          <w:rFonts w:ascii="Calibri Light" w:hAnsi="Calibri Light" w:cs="Calibri Light"/>
          <w:bCs/>
          <w:color w:val="404040" w:themeColor="text1" w:themeTint="BF"/>
        </w:rPr>
        <w:t>At the conclusion of this session, the learner will:</w:t>
      </w:r>
    </w:p>
    <w:p w14:paraId="1B04305C" w14:textId="5908E09E" w:rsidR="001C12CF" w:rsidRPr="00696852" w:rsidRDefault="001C12CF" w:rsidP="001C12CF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696852">
        <w:rPr>
          <w:rFonts w:ascii="Calibri Light" w:hAnsi="Calibri Light" w:cs="Calibri Light"/>
          <w:color w:val="404040" w:themeColor="text1" w:themeTint="BF"/>
        </w:rPr>
        <w:t>Understand the regulatory requirements governing pressure ulcers</w:t>
      </w:r>
      <w:r w:rsidR="00DC5FE6" w:rsidRPr="00696852">
        <w:rPr>
          <w:rFonts w:ascii="Calibri Light" w:hAnsi="Calibri Light" w:cs="Calibri Light"/>
          <w:color w:val="404040" w:themeColor="text1" w:themeTint="BF"/>
        </w:rPr>
        <w:t xml:space="preserve"> and elopement</w:t>
      </w:r>
      <w:r w:rsidRPr="00696852">
        <w:rPr>
          <w:rFonts w:ascii="Calibri Light" w:hAnsi="Calibri Light" w:cs="Calibri Light"/>
          <w:color w:val="404040" w:themeColor="text1" w:themeTint="BF"/>
        </w:rPr>
        <w:t>.</w:t>
      </w:r>
    </w:p>
    <w:p w14:paraId="03D8583A" w14:textId="2D1E1359" w:rsidR="001C12CF" w:rsidRPr="00696852" w:rsidRDefault="001C12CF" w:rsidP="001C12CF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696852">
        <w:rPr>
          <w:rFonts w:ascii="Calibri Light" w:hAnsi="Calibri Light" w:cs="Calibri Light"/>
          <w:color w:val="404040" w:themeColor="text1" w:themeTint="BF"/>
        </w:rPr>
        <w:t>Identify key components of defending care in wrongful death cases related to pressure ulcers</w:t>
      </w:r>
      <w:r w:rsidR="00DC5FE6" w:rsidRPr="00696852">
        <w:rPr>
          <w:rFonts w:ascii="Calibri Light" w:hAnsi="Calibri Light" w:cs="Calibri Light"/>
          <w:color w:val="404040" w:themeColor="text1" w:themeTint="BF"/>
        </w:rPr>
        <w:t xml:space="preserve"> and elopement</w:t>
      </w:r>
      <w:r w:rsidRPr="00696852">
        <w:rPr>
          <w:rFonts w:ascii="Calibri Light" w:hAnsi="Calibri Light" w:cs="Calibri Light"/>
          <w:color w:val="404040" w:themeColor="text1" w:themeTint="BF"/>
        </w:rPr>
        <w:t>.</w:t>
      </w:r>
    </w:p>
    <w:p w14:paraId="024F92A9" w14:textId="35F65179" w:rsidR="001C12CF" w:rsidRPr="00696852" w:rsidRDefault="00BF7368" w:rsidP="001C12CF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696852">
        <w:rPr>
          <w:rFonts w:ascii="Calibri Light" w:hAnsi="Calibri Light" w:cs="Calibri Light"/>
          <w:color w:val="404040" w:themeColor="text1" w:themeTint="BF"/>
        </w:rPr>
        <w:t>Apply strategies for successful defense of care</w:t>
      </w:r>
      <w:r w:rsidR="00DC5FE6" w:rsidRPr="00696852">
        <w:rPr>
          <w:rFonts w:ascii="Calibri Light" w:hAnsi="Calibri Light" w:cs="Calibri Light"/>
          <w:color w:val="404040" w:themeColor="text1" w:themeTint="BF"/>
        </w:rPr>
        <w:t xml:space="preserve"> for pressure ulcers and elopement</w:t>
      </w:r>
      <w:r w:rsidRPr="00696852">
        <w:rPr>
          <w:rFonts w:ascii="Calibri Light" w:hAnsi="Calibri Light" w:cs="Calibri Light"/>
          <w:color w:val="404040" w:themeColor="text1" w:themeTint="BF"/>
        </w:rPr>
        <w:t>.</w:t>
      </w:r>
    </w:p>
    <w:p w14:paraId="1FA59CAA" w14:textId="77777777" w:rsidR="00BF7368" w:rsidRPr="00696852" w:rsidRDefault="00BF7368" w:rsidP="00BF7368">
      <w:pPr>
        <w:rPr>
          <w:rFonts w:ascii="Calibri Light" w:hAnsi="Calibri Light" w:cs="Calibri Light"/>
          <w:color w:val="404040" w:themeColor="text1" w:themeTint="BF"/>
        </w:rPr>
      </w:pPr>
    </w:p>
    <w:p w14:paraId="4A8B1D59" w14:textId="0B498CA7" w:rsidR="00603737" w:rsidRPr="00696852" w:rsidRDefault="00603737" w:rsidP="00BF736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0465430D" w:rsidR="00041186" w:rsidRPr="00696852" w:rsidRDefault="00DC5FE6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6968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6968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6968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BF7368" w:rsidRPr="006968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Overview of regulatory requirements governing pressure ulcers</w:t>
      </w:r>
      <w:r w:rsidRPr="006968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and elopement</w:t>
      </w:r>
      <w:r w:rsidR="00BF7368" w:rsidRPr="006968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.</w:t>
      </w:r>
    </w:p>
    <w:p w14:paraId="66AFC94A" w14:textId="097F480E" w:rsidR="00390B85" w:rsidRPr="00696852" w:rsidRDefault="00DC5FE6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BF7368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>Examine key components of defending care in wrongful death cases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involving pressure ulcers and elopement</w:t>
      </w:r>
      <w:r w:rsidR="00BF7368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>.</w:t>
      </w:r>
    </w:p>
    <w:p w14:paraId="2D7A5018" w14:textId="2182CCB8" w:rsidR="00390B85" w:rsidRPr="00696852" w:rsidRDefault="00DC5FE6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BF7368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>Review best practices for successful defense of care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for pressure ulcers and elopement</w:t>
      </w:r>
      <w:r w:rsidR="00BF7368"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>.</w:t>
      </w:r>
    </w:p>
    <w:p w14:paraId="485F6B68" w14:textId="31F461CC" w:rsidR="00390B85" w:rsidRPr="00696852" w:rsidRDefault="00DC5FE6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696852">
        <w:rPr>
          <w:rFonts w:ascii="Calibri Light" w:eastAsia="Symbol" w:hAnsi="Calibri Light" w:cs="Calibri Light"/>
          <w:color w:val="404040" w:themeColor="text1" w:themeTint="BF"/>
        </w:rPr>
        <w:t>5</w:t>
      </w:r>
      <w:r w:rsidR="0044053B" w:rsidRPr="00696852">
        <w:rPr>
          <w:rFonts w:ascii="Calibri Light" w:eastAsia="Symbol" w:hAnsi="Calibri Light" w:cs="Calibri Light"/>
          <w:color w:val="404040" w:themeColor="text1" w:themeTint="BF"/>
        </w:rPr>
        <w:t xml:space="preserve"> minutes</w:t>
      </w:r>
      <w:r w:rsidRPr="00696852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696852">
        <w:rPr>
          <w:rFonts w:ascii="Calibri Light" w:eastAsia="Symbol" w:hAnsi="Calibri Light" w:cs="Calibri Light"/>
          <w:color w:val="404040" w:themeColor="text1" w:themeTint="BF"/>
        </w:rPr>
        <w:t>Closing Comments/ Q&amp;A</w:t>
      </w:r>
    </w:p>
    <w:p w14:paraId="0FA84196" w14:textId="77777777" w:rsidR="00390B85" w:rsidRPr="00696852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696852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3329AF78" w14:textId="77777777" w:rsidR="00696852" w:rsidRPr="00696852" w:rsidRDefault="00696852" w:rsidP="00696852">
      <w:pPr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: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1"/>
        </w:rPr>
        <w:t xml:space="preserve"> Nursing Facility Leadership </w:t>
      </w:r>
    </w:p>
    <w:p w14:paraId="613D691B" w14:textId="77777777" w:rsidR="00696852" w:rsidRPr="00696852" w:rsidRDefault="00696852" w:rsidP="00696852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</w:rPr>
        <w:t>:</w:t>
      </w:r>
      <w:r w:rsidRPr="00696852">
        <w:rPr>
          <w:rFonts w:ascii="Calibri Light" w:eastAsia="Calibri" w:hAnsi="Calibri Light" w:cs="Calibri Light"/>
          <w:color w:val="404040" w:themeColor="text1" w:themeTint="BF"/>
        </w:rPr>
        <w:t xml:space="preserve"> 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696852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696852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696852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696852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696852">
        <w:rPr>
          <w:rFonts w:ascii="Calibri Light" w:eastAsia="Calibri" w:hAnsi="Calibri Light" w:cs="Calibri Light"/>
          <w:color w:val="404040" w:themeColor="text1" w:themeTint="BF"/>
        </w:rPr>
        <w:tab/>
      </w:r>
    </w:p>
    <w:p w14:paraId="0BF61AD6" w14:textId="77777777" w:rsidR="00696852" w:rsidRPr="00696852" w:rsidRDefault="00696852" w:rsidP="00696852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</w:t>
      </w:r>
      <w:r w:rsidRPr="00696852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: </w:t>
      </w:r>
      <w:r w:rsidRPr="00696852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22DA7E3D" w:rsidR="001A72EC" w:rsidRPr="00696852" w:rsidRDefault="001A72EC" w:rsidP="00696852">
      <w:pPr>
        <w:spacing w:after="0" w:line="240" w:lineRule="auto"/>
        <w:ind w:left="100" w:right="-20"/>
        <w:rPr>
          <w:rFonts w:ascii="Calibri Light" w:hAnsi="Calibri Light" w:cs="Calibri Light"/>
          <w:color w:val="404040" w:themeColor="text1" w:themeTint="BF"/>
        </w:rPr>
      </w:pPr>
    </w:p>
    <w:sectPr w:rsidR="001A72EC" w:rsidRPr="0069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8B2E7" w14:textId="77777777" w:rsidR="00C119E2" w:rsidRDefault="00C119E2" w:rsidP="001A72EC">
      <w:pPr>
        <w:spacing w:after="0" w:line="240" w:lineRule="auto"/>
      </w:pPr>
      <w:r>
        <w:separator/>
      </w:r>
    </w:p>
  </w:endnote>
  <w:endnote w:type="continuationSeparator" w:id="0">
    <w:p w14:paraId="04DEFD33" w14:textId="77777777" w:rsidR="00C119E2" w:rsidRDefault="00C119E2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221E0" w14:textId="77777777" w:rsidR="00C119E2" w:rsidRDefault="00C119E2" w:rsidP="001A72EC">
      <w:pPr>
        <w:spacing w:after="0" w:line="240" w:lineRule="auto"/>
      </w:pPr>
      <w:r>
        <w:separator/>
      </w:r>
    </w:p>
  </w:footnote>
  <w:footnote w:type="continuationSeparator" w:id="0">
    <w:p w14:paraId="333CB24B" w14:textId="77777777" w:rsidR="00C119E2" w:rsidRDefault="00C119E2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41186"/>
    <w:rsid w:val="00087225"/>
    <w:rsid w:val="00155401"/>
    <w:rsid w:val="001A72EC"/>
    <w:rsid w:val="001C12CF"/>
    <w:rsid w:val="001C5FA2"/>
    <w:rsid w:val="001E4E26"/>
    <w:rsid w:val="0024545A"/>
    <w:rsid w:val="002B7218"/>
    <w:rsid w:val="002E3ADC"/>
    <w:rsid w:val="00337020"/>
    <w:rsid w:val="00390B85"/>
    <w:rsid w:val="003D4224"/>
    <w:rsid w:val="00415D08"/>
    <w:rsid w:val="0044053B"/>
    <w:rsid w:val="005B6865"/>
    <w:rsid w:val="00603737"/>
    <w:rsid w:val="006041AF"/>
    <w:rsid w:val="00670C60"/>
    <w:rsid w:val="00696852"/>
    <w:rsid w:val="006D5327"/>
    <w:rsid w:val="006E46DA"/>
    <w:rsid w:val="007039E3"/>
    <w:rsid w:val="007B6194"/>
    <w:rsid w:val="007C03B1"/>
    <w:rsid w:val="008262A0"/>
    <w:rsid w:val="00826986"/>
    <w:rsid w:val="0084048A"/>
    <w:rsid w:val="009262E0"/>
    <w:rsid w:val="009F5162"/>
    <w:rsid w:val="00A1191A"/>
    <w:rsid w:val="00A9338C"/>
    <w:rsid w:val="00AB006D"/>
    <w:rsid w:val="00AD557B"/>
    <w:rsid w:val="00B4548D"/>
    <w:rsid w:val="00BC1298"/>
    <w:rsid w:val="00BD5CF5"/>
    <w:rsid w:val="00BF7368"/>
    <w:rsid w:val="00C119E2"/>
    <w:rsid w:val="00C312B4"/>
    <w:rsid w:val="00C32895"/>
    <w:rsid w:val="00C33C87"/>
    <w:rsid w:val="00CA272F"/>
    <w:rsid w:val="00CA4BD3"/>
    <w:rsid w:val="00D1106E"/>
    <w:rsid w:val="00D841B5"/>
    <w:rsid w:val="00DB1D72"/>
    <w:rsid w:val="00DC5FE6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AmieMartin</dc:creator>
  <cp:lastModifiedBy>PMROffice1</cp:lastModifiedBy>
  <cp:revision>2</cp:revision>
  <dcterms:created xsi:type="dcterms:W3CDTF">2020-11-25T22:07:00Z</dcterms:created>
  <dcterms:modified xsi:type="dcterms:W3CDTF">2020-11-25T22:07:00Z</dcterms:modified>
</cp:coreProperties>
</file>