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6E0A" w14:textId="77777777" w:rsidR="009C2F73" w:rsidRPr="00263DAD" w:rsidRDefault="009C2F73" w:rsidP="009C2F73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600DD0E9" w14:textId="77777777" w:rsidR="009C2F73" w:rsidRDefault="009C2F73" w:rsidP="002B7218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sz w:val="20"/>
          <w:szCs w:val="20"/>
          <w:u w:val="single"/>
        </w:rPr>
      </w:pPr>
    </w:p>
    <w:p w14:paraId="683D6C0C" w14:textId="2BC2824F" w:rsidR="00D841B5" w:rsidRPr="009C2F7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477B4891" w:rsidR="002B7218" w:rsidRPr="009C2F7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0938D0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Fall Prevention and Management</w:t>
      </w:r>
    </w:p>
    <w:p w14:paraId="1766FE99" w14:textId="1161B20B" w:rsidR="00D841B5" w:rsidRPr="009C2F73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0938D0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February</w:t>
      </w:r>
      <w:r w:rsid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202</w:t>
      </w:r>
      <w:r w:rsidR="000938D0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1</w:t>
      </w:r>
    </w:p>
    <w:p w14:paraId="6541FF2F" w14:textId="77777777" w:rsidR="00D841B5" w:rsidRPr="009C2F7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9C2F73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</w:t>
      </w: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  <w:t>:</w:t>
      </w:r>
    </w:p>
    <w:p w14:paraId="0358E644" w14:textId="33FF6FA2" w:rsidR="002B7218" w:rsidRPr="009C2F73" w:rsidRDefault="000938D0" w:rsidP="002B7218">
      <w:pPr>
        <w:numPr>
          <w:ilvl w:val="0"/>
          <w:numId w:val="7"/>
        </w:num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Janine Lehman, RN, RAC-CT, CLNC,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Clinical Consultant</w:t>
      </w:r>
    </w:p>
    <w:p w14:paraId="69E37A72" w14:textId="77777777" w:rsidR="00D841B5" w:rsidRPr="009C2F73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3229A24C" w:rsidR="002B7218" w:rsidRPr="009C2F73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Contact Person: 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Amie Martin 812-4</w:t>
      </w:r>
      <w:r w:rsidR="000938D0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71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-</w:t>
      </w:r>
      <w:r w:rsidR="000938D0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7777</w:t>
      </w:r>
      <w:r w:rsidR="002B7218"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 </w:t>
      </w:r>
      <w:hyperlink r:id="rId7" w:history="1">
        <w:r w:rsidR="002B7218" w:rsidRPr="009C2F73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9C2F73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9C2F73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9C2F73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9C2F73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9C2F73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6F529E0B" w:rsidR="008262A0" w:rsidRPr="009C2F73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9C2F73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9C2F73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9C2F73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9C2F73">
        <w:rPr>
          <w:rFonts w:ascii="Calibri Light" w:hAnsi="Calibri Light" w:cs="Calibri Light"/>
          <w:color w:val="404040" w:themeColor="text1" w:themeTint="BF"/>
        </w:rPr>
        <w:t>best practices for identifying</w:t>
      </w:r>
      <w:r w:rsidR="000938D0" w:rsidRPr="009C2F73">
        <w:rPr>
          <w:rFonts w:ascii="Calibri Light" w:hAnsi="Calibri Light" w:cs="Calibri Light"/>
          <w:color w:val="404040" w:themeColor="text1" w:themeTint="BF"/>
        </w:rPr>
        <w:t xml:space="preserve"> fall risk, determining and implementing fall management interventions, and conducting an in-depth root cause analysis when a fall occurs</w:t>
      </w:r>
      <w:r w:rsidR="002B7218" w:rsidRPr="009C2F73">
        <w:rPr>
          <w:rFonts w:ascii="Calibri Light" w:hAnsi="Calibri Light" w:cs="Calibri Light"/>
          <w:color w:val="404040" w:themeColor="text1" w:themeTint="BF"/>
        </w:rPr>
        <w:t xml:space="preserve">. </w:t>
      </w:r>
      <w:r w:rsidR="00CA272F" w:rsidRPr="009C2F73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9C2F73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9C2F73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9C2F73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9C2F73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4AE8FC50" w:rsidR="0084048A" w:rsidRPr="009C2F73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C2F73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D359F6" w:rsidRPr="009C2F73">
        <w:rPr>
          <w:rFonts w:ascii="Calibri Light" w:hAnsi="Calibri Light" w:cs="Calibri Light"/>
          <w:color w:val="404040" w:themeColor="text1" w:themeTint="BF"/>
        </w:rPr>
        <w:t>preventing and managing resident falls.</w:t>
      </w:r>
    </w:p>
    <w:p w14:paraId="3009AE7C" w14:textId="41C0A9FA" w:rsidR="008262A0" w:rsidRPr="009C2F73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C2F73">
        <w:rPr>
          <w:rFonts w:ascii="Calibri Light" w:hAnsi="Calibri Light" w:cs="Calibri Light"/>
          <w:color w:val="404040" w:themeColor="text1" w:themeTint="BF"/>
        </w:rPr>
        <w:t>Understand the role of interdisciplinary team members in collaborating to</w:t>
      </w:r>
      <w:r w:rsidR="00D359F6" w:rsidRPr="009C2F73">
        <w:rPr>
          <w:rFonts w:ascii="Calibri Light" w:hAnsi="Calibri Light" w:cs="Calibri Light"/>
          <w:color w:val="404040" w:themeColor="text1" w:themeTint="BF"/>
        </w:rPr>
        <w:t xml:space="preserve"> prevent and manage resident falls.</w:t>
      </w:r>
      <w:r w:rsidRPr="009C2F73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9C2F73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9C2F73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9C2F73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9C2F73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6D999B0E" w:rsidR="00041186" w:rsidRPr="009C2F73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D359F6" w:rsidRPr="009C2F73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fall prevention.</w:t>
      </w:r>
    </w:p>
    <w:p w14:paraId="66AFC94A" w14:textId="3BB276C9" w:rsidR="00390B85" w:rsidRPr="009C2F73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F11EAC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identifying</w:t>
      </w:r>
      <w:r w:rsidR="00D359F6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fall risk, determining and implementing fall management interventions, conducting an in-depth root cause analysis when a fall occurs, and monitoring after a fall</w:t>
      </w:r>
      <w:r w:rsidR="00F11EAC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with case studies.</w:t>
      </w:r>
    </w:p>
    <w:p w14:paraId="2D7A5018" w14:textId="4883D356" w:rsidR="00390B85" w:rsidRPr="009C2F73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Strategies for effective staff development and QAPI activities</w:t>
      </w:r>
      <w:r w:rsidR="00390B85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044F6DAD" w:rsidR="00390B85" w:rsidRPr="009C2F73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9C2F73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9C2F73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9C2F73">
        <w:rPr>
          <w:rFonts w:ascii="Calibri Light" w:eastAsia="Symbol" w:hAnsi="Calibri Light" w:cs="Calibri Light"/>
          <w:color w:val="404040" w:themeColor="text1" w:themeTint="BF"/>
        </w:rPr>
        <w:t>Closing Comments/ Q&amp;A</w:t>
      </w:r>
    </w:p>
    <w:p w14:paraId="0FA84196" w14:textId="77777777" w:rsidR="00390B85" w:rsidRPr="009C2F73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9C2F73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9C2F73" w:rsidRDefault="00603737" w:rsidP="009C2F73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9C2F73" w:rsidRDefault="002B7218" w:rsidP="009C2F73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9C2F73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9C2F73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4BDB068F" w14:textId="77777777" w:rsidR="009C2F73" w:rsidRPr="009C2F73" w:rsidRDefault="009C2F73" w:rsidP="009C2F73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9C2F73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9C2F73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9C2F73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9C2F73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9C2F73">
        <w:rPr>
          <w:rFonts w:ascii="Calibri Light" w:eastAsia="Calibri" w:hAnsi="Calibri Light" w:cs="Calibri Light"/>
          <w:color w:val="404040" w:themeColor="text1" w:themeTint="BF"/>
        </w:rPr>
        <w:tab/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2C9776D7" w14:textId="77777777" w:rsidR="009C2F73" w:rsidRPr="009C2F73" w:rsidRDefault="009C2F73" w:rsidP="009C2F73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9C2F73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9C2F73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0CCA66EB" w:rsidR="001A72EC" w:rsidRDefault="001A72EC" w:rsidP="009C2F73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177" w14:textId="77777777" w:rsidR="00D6623C" w:rsidRDefault="00D6623C" w:rsidP="001A72EC">
      <w:pPr>
        <w:spacing w:after="0" w:line="240" w:lineRule="auto"/>
      </w:pPr>
      <w:r>
        <w:separator/>
      </w:r>
    </w:p>
  </w:endnote>
  <w:endnote w:type="continuationSeparator" w:id="0">
    <w:p w14:paraId="63075DB7" w14:textId="77777777" w:rsidR="00D6623C" w:rsidRDefault="00D6623C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84B87" w14:textId="77777777" w:rsidR="00D6623C" w:rsidRDefault="00D6623C" w:rsidP="001A72EC">
      <w:pPr>
        <w:spacing w:after="0" w:line="240" w:lineRule="auto"/>
      </w:pPr>
      <w:r>
        <w:separator/>
      </w:r>
    </w:p>
  </w:footnote>
  <w:footnote w:type="continuationSeparator" w:id="0">
    <w:p w14:paraId="13126B02" w14:textId="77777777" w:rsidR="00D6623C" w:rsidRDefault="00D6623C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0938D0"/>
    <w:rsid w:val="000A14C1"/>
    <w:rsid w:val="00155401"/>
    <w:rsid w:val="001A72EC"/>
    <w:rsid w:val="001C5FA2"/>
    <w:rsid w:val="001E4E26"/>
    <w:rsid w:val="0024545A"/>
    <w:rsid w:val="002B7218"/>
    <w:rsid w:val="00390B85"/>
    <w:rsid w:val="003D4224"/>
    <w:rsid w:val="00415D08"/>
    <w:rsid w:val="0044053B"/>
    <w:rsid w:val="005B6865"/>
    <w:rsid w:val="00603737"/>
    <w:rsid w:val="006041AF"/>
    <w:rsid w:val="00670C60"/>
    <w:rsid w:val="006D5327"/>
    <w:rsid w:val="006E46DA"/>
    <w:rsid w:val="007039E3"/>
    <w:rsid w:val="007B6194"/>
    <w:rsid w:val="008262A0"/>
    <w:rsid w:val="00826986"/>
    <w:rsid w:val="0084048A"/>
    <w:rsid w:val="009262E0"/>
    <w:rsid w:val="009C2F73"/>
    <w:rsid w:val="00A9338C"/>
    <w:rsid w:val="00AB006D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359F6"/>
    <w:rsid w:val="00D6623C"/>
    <w:rsid w:val="00D841B5"/>
    <w:rsid w:val="00DB1D72"/>
    <w:rsid w:val="00F11EAC"/>
    <w:rsid w:val="00F2444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3</cp:revision>
  <dcterms:created xsi:type="dcterms:W3CDTF">2020-11-12T15:51:00Z</dcterms:created>
  <dcterms:modified xsi:type="dcterms:W3CDTF">2020-11-20T20:21:00Z</dcterms:modified>
</cp:coreProperties>
</file>